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AD2E" w14:textId="62257AD8" w:rsidR="000F3189" w:rsidRDefault="00630D6A" w:rsidP="00630D6A">
      <w:pPr>
        <w:jc w:val="center"/>
        <w:rPr>
          <w:b/>
          <w:bCs/>
        </w:rPr>
      </w:pPr>
      <w:r>
        <w:rPr>
          <w:b/>
          <w:bCs/>
        </w:rPr>
        <w:t xml:space="preserve">ASCC Arts and Humanities 1 Panel </w:t>
      </w:r>
    </w:p>
    <w:p w14:paraId="52E6928D" w14:textId="24657EFD" w:rsidR="00630D6A" w:rsidRDefault="00B73A56" w:rsidP="00630D6A">
      <w:pPr>
        <w:jc w:val="center"/>
      </w:pPr>
      <w:r>
        <w:t>A</w:t>
      </w:r>
      <w:r w:rsidR="00E85A1B">
        <w:t>pproved</w:t>
      </w:r>
      <w:r w:rsidR="00630D6A">
        <w:t xml:space="preserve"> Minutes</w:t>
      </w:r>
    </w:p>
    <w:p w14:paraId="7BC39C79" w14:textId="44363288" w:rsidR="00630D6A" w:rsidRDefault="00630D6A" w:rsidP="00630D6A">
      <w:r>
        <w:t>Wednesday, May 5</w:t>
      </w:r>
      <w:r w:rsidRPr="00630D6A">
        <w:rPr>
          <w:vertAlign w:val="superscript"/>
        </w:rPr>
        <w:t>th</w:t>
      </w:r>
      <w:r>
        <w:t>, 2021</w:t>
      </w:r>
      <w:r>
        <w:tab/>
      </w:r>
      <w:r>
        <w:tab/>
      </w:r>
      <w:r>
        <w:tab/>
      </w:r>
      <w:r>
        <w:tab/>
      </w:r>
      <w:r>
        <w:tab/>
      </w:r>
      <w:r>
        <w:tab/>
      </w:r>
      <w:r>
        <w:tab/>
        <w:t>9:00AM – 10:30AM</w:t>
      </w:r>
    </w:p>
    <w:p w14:paraId="6E3D56DB" w14:textId="47E2CE91" w:rsidR="00630D6A" w:rsidRDefault="00630D6A" w:rsidP="00630D6A">
      <w:r>
        <w:t>CarmenZoom</w:t>
      </w:r>
    </w:p>
    <w:p w14:paraId="631B6A23" w14:textId="2DC3BC46" w:rsidR="00630D6A" w:rsidRDefault="00630D6A" w:rsidP="00630D6A"/>
    <w:p w14:paraId="491A9110" w14:textId="05094796" w:rsidR="00630D6A" w:rsidRDefault="00630D6A" w:rsidP="00630D6A">
      <w:r>
        <w:rPr>
          <w:b/>
          <w:bCs/>
        </w:rPr>
        <w:t>Attendees</w:t>
      </w:r>
      <w:r>
        <w:t>: Blackburn, Hilty, Koehnlein, Oldroyd, Steinmetz</w:t>
      </w:r>
    </w:p>
    <w:p w14:paraId="500C06C1" w14:textId="786BFBF7" w:rsidR="00630D6A" w:rsidRDefault="00630D6A" w:rsidP="00630D6A"/>
    <w:p w14:paraId="61AE3B79" w14:textId="19F1A9E9" w:rsidR="00630D6A" w:rsidRDefault="00630D6A" w:rsidP="00630D6A">
      <w:pPr>
        <w:pStyle w:val="ListParagraph"/>
        <w:numPr>
          <w:ilvl w:val="0"/>
          <w:numId w:val="1"/>
        </w:numPr>
      </w:pPr>
      <w:r>
        <w:t>Approval of 04/21/21 Minutes</w:t>
      </w:r>
    </w:p>
    <w:p w14:paraId="67101A92" w14:textId="70D49AB1" w:rsidR="00630D6A" w:rsidRDefault="00630D6A" w:rsidP="00630D6A">
      <w:pPr>
        <w:pStyle w:val="ListParagraph"/>
        <w:numPr>
          <w:ilvl w:val="1"/>
          <w:numId w:val="1"/>
        </w:numPr>
      </w:pPr>
      <w:r>
        <w:t xml:space="preserve">Koehnlein, Blackburn, </w:t>
      </w:r>
      <w:r>
        <w:rPr>
          <w:b/>
          <w:bCs/>
        </w:rPr>
        <w:t xml:space="preserve">unanimously approved </w:t>
      </w:r>
    </w:p>
    <w:p w14:paraId="273F7E20" w14:textId="2FE9AE8B" w:rsidR="00630D6A" w:rsidRDefault="00630D6A" w:rsidP="00630D6A">
      <w:pPr>
        <w:pStyle w:val="ListParagraph"/>
        <w:numPr>
          <w:ilvl w:val="0"/>
          <w:numId w:val="1"/>
        </w:numPr>
      </w:pPr>
      <w:r>
        <w:t xml:space="preserve">Arabic 1102.01 (existing course with GE Foreign Language &amp; will be new GE Foundation World Languages; requesting 100% DL) </w:t>
      </w:r>
    </w:p>
    <w:p w14:paraId="32D9D68D" w14:textId="02BCF605" w:rsidR="00630D6A" w:rsidRPr="00630D6A" w:rsidRDefault="00630D6A" w:rsidP="00BD3AF4">
      <w:pPr>
        <w:pStyle w:val="ListParagraph"/>
        <w:numPr>
          <w:ilvl w:val="1"/>
          <w:numId w:val="1"/>
        </w:numPr>
      </w:pPr>
      <w:r w:rsidRPr="00BD3AF4">
        <w:rPr>
          <w:i/>
          <w:iCs/>
        </w:rPr>
        <w:t>The Panel recommends adding the course time to the syllabus</w:t>
      </w:r>
      <w:r w:rsidR="00BD3AF4" w:rsidRPr="00BD3AF4">
        <w:rPr>
          <w:i/>
          <w:iCs/>
        </w:rPr>
        <w:t xml:space="preserve"> to indicate how many hours per week the class will meet</w:t>
      </w:r>
      <w:r w:rsidRPr="00BD3AF4">
        <w:rPr>
          <w:i/>
          <w:iCs/>
        </w:rPr>
        <w:t xml:space="preserve">. </w:t>
      </w:r>
    </w:p>
    <w:p w14:paraId="36FCF580" w14:textId="7FD1F9BD" w:rsidR="00630D6A" w:rsidRPr="00630D6A" w:rsidRDefault="00630D6A" w:rsidP="00630D6A">
      <w:pPr>
        <w:pStyle w:val="ListParagraph"/>
        <w:numPr>
          <w:ilvl w:val="1"/>
          <w:numId w:val="1"/>
        </w:numPr>
      </w:pPr>
      <w:r>
        <w:rPr>
          <w:i/>
          <w:iCs/>
        </w:rPr>
        <w:t xml:space="preserve">The Panel noticed that this course is also taught as a summer term, 8 week course. They recommend adding this as an option in curriculum.osu.edu, as currently only 12 and 14 week sessions are selected. </w:t>
      </w:r>
    </w:p>
    <w:p w14:paraId="3566C35E" w14:textId="0B60F7B2" w:rsidR="00630D6A" w:rsidRPr="00630D6A" w:rsidRDefault="00630D6A" w:rsidP="00630D6A">
      <w:pPr>
        <w:pStyle w:val="ListParagraph"/>
        <w:numPr>
          <w:ilvl w:val="1"/>
          <w:numId w:val="1"/>
        </w:numPr>
      </w:pPr>
      <w:r>
        <w:rPr>
          <w:i/>
          <w:iCs/>
        </w:rPr>
        <w:t xml:space="preserve">The Panel asks that the GE Goals and ELO language used be the generic, consistent language provided by the College. This language can be found on the ASC Curriculum and Assessment Services website at </w:t>
      </w:r>
      <w:hyperlink r:id="rId5" w:history="1">
        <w:r w:rsidRPr="00072C7B">
          <w:rPr>
            <w:rStyle w:val="Hyperlink"/>
            <w:i/>
            <w:iCs/>
          </w:rPr>
          <w:t>https://asccas.osu.edu/curriculum/general-education-goals-and-expected-learning-outcomes</w:t>
        </w:r>
      </w:hyperlink>
      <w:r>
        <w:rPr>
          <w:i/>
          <w:iCs/>
        </w:rPr>
        <w:t xml:space="preserve"> . </w:t>
      </w:r>
    </w:p>
    <w:p w14:paraId="220B0E8E" w14:textId="5471285B" w:rsidR="00630D6A" w:rsidRPr="00857E77" w:rsidRDefault="00630D6A" w:rsidP="00630D6A">
      <w:pPr>
        <w:pStyle w:val="ListParagraph"/>
        <w:numPr>
          <w:ilvl w:val="1"/>
          <w:numId w:val="1"/>
        </w:numPr>
      </w:pPr>
      <w:r>
        <w:rPr>
          <w:i/>
          <w:iCs/>
        </w:rPr>
        <w:t xml:space="preserve">The Panel asks that the department consider Ian Anderson’s recommendation of not </w:t>
      </w:r>
      <w:r w:rsidR="00BD3AF4">
        <w:rPr>
          <w:i/>
          <w:iCs/>
        </w:rPr>
        <w:t xml:space="preserve">requiring students to </w:t>
      </w:r>
      <w:r>
        <w:rPr>
          <w:i/>
          <w:iCs/>
        </w:rPr>
        <w:t>keep their camera</w:t>
      </w:r>
      <w:r w:rsidR="00BD3AF4">
        <w:rPr>
          <w:i/>
          <w:iCs/>
        </w:rPr>
        <w:t>s</w:t>
      </w:r>
      <w:r>
        <w:rPr>
          <w:i/>
          <w:iCs/>
        </w:rPr>
        <w:t xml:space="preserve"> on during synchronous Zoom lessons</w:t>
      </w:r>
      <w:r w:rsidR="00BD3AF4">
        <w:rPr>
          <w:i/>
          <w:iCs/>
        </w:rPr>
        <w:t>.</w:t>
      </w:r>
      <w:r>
        <w:rPr>
          <w:i/>
          <w:iCs/>
        </w:rPr>
        <w:t xml:space="preserve"> </w:t>
      </w:r>
      <w:r w:rsidR="00BD3AF4">
        <w:rPr>
          <w:i/>
          <w:iCs/>
        </w:rPr>
        <w:t>W</w:t>
      </w:r>
      <w:r>
        <w:rPr>
          <w:i/>
          <w:iCs/>
        </w:rPr>
        <w:t xml:space="preserve">hile having their cameras on does contribute to student success, this is not a policy that can be enforced under current University rules. </w:t>
      </w:r>
    </w:p>
    <w:p w14:paraId="028420F6" w14:textId="430954FA" w:rsidR="00857E77" w:rsidRDefault="00857E77" w:rsidP="00630D6A">
      <w:pPr>
        <w:pStyle w:val="ListParagraph"/>
        <w:numPr>
          <w:ilvl w:val="1"/>
          <w:numId w:val="1"/>
        </w:numPr>
      </w:pPr>
      <w:r>
        <w:t xml:space="preserve">Blackburn, Koehnlein, </w:t>
      </w:r>
      <w:r>
        <w:rPr>
          <w:b/>
          <w:bCs/>
        </w:rPr>
        <w:t xml:space="preserve">unanimously approved </w:t>
      </w:r>
      <w:r>
        <w:t xml:space="preserve">with </w:t>
      </w:r>
      <w:r>
        <w:rPr>
          <w:i/>
          <w:iCs/>
        </w:rPr>
        <w:t xml:space="preserve">four recommendations </w:t>
      </w:r>
      <w:r>
        <w:t xml:space="preserve">(in italics above) </w:t>
      </w:r>
    </w:p>
    <w:p w14:paraId="580DDCFA" w14:textId="079B0E39" w:rsidR="00857E77" w:rsidRDefault="00857E77" w:rsidP="00857E77">
      <w:pPr>
        <w:pStyle w:val="ListParagraph"/>
        <w:numPr>
          <w:ilvl w:val="0"/>
          <w:numId w:val="1"/>
        </w:numPr>
      </w:pPr>
      <w:r>
        <w:t xml:space="preserve">Music 2251 (existing course with GE VPA &amp; GE Diversity – Global Studies; requesting 100% DL) </w:t>
      </w:r>
    </w:p>
    <w:p w14:paraId="627D6424" w14:textId="141CC145" w:rsidR="00857E77" w:rsidRPr="00857E77" w:rsidRDefault="00857E77" w:rsidP="00857E77">
      <w:pPr>
        <w:pStyle w:val="ListParagraph"/>
        <w:numPr>
          <w:ilvl w:val="1"/>
          <w:numId w:val="1"/>
        </w:numPr>
      </w:pPr>
      <w:r>
        <w:rPr>
          <w:b/>
          <w:bCs/>
        </w:rPr>
        <w:t xml:space="preserve">The Panel would like the GE language added to the syllabus. This language can be found on the ASC Curriculum and Assessment Services website at </w:t>
      </w:r>
      <w:hyperlink r:id="rId6" w:history="1">
        <w:r w:rsidRPr="00072C7B">
          <w:rPr>
            <w:rStyle w:val="Hyperlink"/>
            <w:b/>
            <w:bCs/>
          </w:rPr>
          <w:t>https://asccas.osu.edu/curriculum/general-education-goals-and-expected-learning-outcomes</w:t>
        </w:r>
      </w:hyperlink>
      <w:r>
        <w:rPr>
          <w:b/>
          <w:bCs/>
        </w:rPr>
        <w:t xml:space="preserve"> . </w:t>
      </w:r>
    </w:p>
    <w:p w14:paraId="2E2F40F2" w14:textId="521FD35A" w:rsidR="00857E77" w:rsidRPr="00857E77" w:rsidRDefault="00857E77" w:rsidP="00857E77">
      <w:pPr>
        <w:pStyle w:val="ListParagraph"/>
        <w:numPr>
          <w:ilvl w:val="1"/>
          <w:numId w:val="1"/>
        </w:numPr>
      </w:pPr>
      <w:r>
        <w:rPr>
          <w:b/>
          <w:bCs/>
        </w:rPr>
        <w:t xml:space="preserve">The Panel would like the department to ensure that the SLDS Disability Statement matches the campus-of-offering on the syllabus. The language for the Columbus campus can be found on the ASC Curriculum and Assessment Services website at </w:t>
      </w:r>
      <w:hyperlink r:id="rId7" w:history="1">
        <w:r w:rsidRPr="00072C7B">
          <w:rPr>
            <w:rStyle w:val="Hyperlink"/>
            <w:b/>
            <w:bCs/>
          </w:rPr>
          <w:t>https://asccas.osu.edu/curriculum/syllabus-elements</w:t>
        </w:r>
      </w:hyperlink>
      <w:r>
        <w:rPr>
          <w:b/>
          <w:bCs/>
        </w:rPr>
        <w:t xml:space="preserve"> . </w:t>
      </w:r>
    </w:p>
    <w:p w14:paraId="29FBF9B7" w14:textId="2767FFD4" w:rsidR="00857E77" w:rsidRPr="00857E77" w:rsidRDefault="00857E77" w:rsidP="00857E77">
      <w:pPr>
        <w:pStyle w:val="ListParagraph"/>
        <w:numPr>
          <w:ilvl w:val="1"/>
          <w:numId w:val="1"/>
        </w:numPr>
      </w:pPr>
      <w:r>
        <w:rPr>
          <w:i/>
          <w:iCs/>
        </w:rPr>
        <w:t xml:space="preserve">The Panel recommends attaching points to the discussion post assignments to encourage students to complete these assignments. </w:t>
      </w:r>
    </w:p>
    <w:p w14:paraId="5BCE28AD" w14:textId="6CA5BCDE" w:rsidR="00857E77" w:rsidRDefault="00857E77" w:rsidP="00857E77">
      <w:pPr>
        <w:pStyle w:val="ListParagraph"/>
        <w:numPr>
          <w:ilvl w:val="1"/>
          <w:numId w:val="1"/>
        </w:numPr>
      </w:pPr>
      <w:r>
        <w:t xml:space="preserve">Blackburn, Koehnlein, </w:t>
      </w:r>
      <w:r>
        <w:rPr>
          <w:b/>
          <w:bCs/>
        </w:rPr>
        <w:t xml:space="preserve">unanimously approved </w:t>
      </w:r>
      <w:r>
        <w:t xml:space="preserve">with </w:t>
      </w:r>
      <w:r>
        <w:rPr>
          <w:b/>
          <w:bCs/>
        </w:rPr>
        <w:t xml:space="preserve">two contingencies </w:t>
      </w:r>
      <w:r>
        <w:t xml:space="preserve">(in bold above) and </w:t>
      </w:r>
      <w:r>
        <w:rPr>
          <w:i/>
          <w:iCs/>
        </w:rPr>
        <w:t xml:space="preserve">one recommendation </w:t>
      </w:r>
      <w:r>
        <w:t xml:space="preserve">(in italics above) </w:t>
      </w:r>
    </w:p>
    <w:p w14:paraId="3671D3FB" w14:textId="77777777" w:rsidR="00857E77" w:rsidRDefault="00857E77" w:rsidP="00857E77">
      <w:pPr>
        <w:pStyle w:val="ListParagraph"/>
      </w:pPr>
    </w:p>
    <w:p w14:paraId="2D4B8490" w14:textId="121478FA" w:rsidR="00857E77" w:rsidRDefault="00857E77" w:rsidP="00857E77">
      <w:pPr>
        <w:pStyle w:val="ListParagraph"/>
        <w:numPr>
          <w:ilvl w:val="0"/>
          <w:numId w:val="1"/>
        </w:numPr>
      </w:pPr>
      <w:r>
        <w:lastRenderedPageBreak/>
        <w:t>Music 3348</w:t>
      </w:r>
    </w:p>
    <w:p w14:paraId="43BA77FD" w14:textId="0AD8A1D7" w:rsidR="00857E77" w:rsidRPr="00857E77" w:rsidRDefault="00857E77" w:rsidP="00857E77">
      <w:pPr>
        <w:pStyle w:val="ListParagraph"/>
        <w:numPr>
          <w:ilvl w:val="1"/>
          <w:numId w:val="1"/>
        </w:numPr>
      </w:pPr>
      <w:r>
        <w:rPr>
          <w:b/>
          <w:bCs/>
        </w:rPr>
        <w:t xml:space="preserve">The Panel would like the most up-to-date Academic Integrity statement added to the syllabus. This language can be found on the ASC Curriculum and Assessment Services website at </w:t>
      </w:r>
      <w:hyperlink r:id="rId8" w:history="1">
        <w:r w:rsidRPr="00072C7B">
          <w:rPr>
            <w:rStyle w:val="Hyperlink"/>
            <w:b/>
            <w:bCs/>
          </w:rPr>
          <w:t>https://asccas.osu.edu/curriculum/syllabus-elements</w:t>
        </w:r>
      </w:hyperlink>
      <w:r>
        <w:rPr>
          <w:b/>
          <w:bCs/>
        </w:rPr>
        <w:t xml:space="preserve"> . </w:t>
      </w:r>
    </w:p>
    <w:p w14:paraId="33C5788B" w14:textId="3878B22E" w:rsidR="00857E77" w:rsidRPr="00857E77" w:rsidRDefault="00857E77" w:rsidP="00857E77">
      <w:pPr>
        <w:pStyle w:val="ListParagraph"/>
        <w:numPr>
          <w:ilvl w:val="1"/>
          <w:numId w:val="1"/>
        </w:numPr>
      </w:pPr>
      <w:r>
        <w:rPr>
          <w:b/>
          <w:bCs/>
        </w:rPr>
        <w:t xml:space="preserve">The Panel would like to see further explanation of the course exams, as discussed on page 5 of the course syllabus. </w:t>
      </w:r>
    </w:p>
    <w:p w14:paraId="095860E9" w14:textId="133A6A59" w:rsidR="00857E77" w:rsidRPr="00857E77" w:rsidRDefault="00857E77" w:rsidP="00857E77">
      <w:pPr>
        <w:pStyle w:val="ListParagraph"/>
        <w:numPr>
          <w:ilvl w:val="1"/>
          <w:numId w:val="1"/>
        </w:numPr>
      </w:pPr>
      <w:r>
        <w:rPr>
          <w:i/>
          <w:iCs/>
        </w:rPr>
        <w:t xml:space="preserve">The Panel </w:t>
      </w:r>
      <w:r w:rsidR="00BD3AF4">
        <w:rPr>
          <w:i/>
          <w:iCs/>
        </w:rPr>
        <w:t>recommends that</w:t>
      </w:r>
      <w:r>
        <w:rPr>
          <w:i/>
          <w:iCs/>
        </w:rPr>
        <w:t xml:space="preserve"> explicit explanations of how the GE ELOs are satisfied be included within the course syllabus, as currently they are unsure how the course satisfies them completely. </w:t>
      </w:r>
    </w:p>
    <w:p w14:paraId="4D29C943" w14:textId="46257EC9" w:rsidR="00857E77" w:rsidRPr="00857E77" w:rsidRDefault="00857E77" w:rsidP="00857E77">
      <w:pPr>
        <w:pStyle w:val="ListParagraph"/>
        <w:numPr>
          <w:ilvl w:val="1"/>
          <w:numId w:val="1"/>
        </w:numPr>
      </w:pPr>
      <w:r>
        <w:rPr>
          <w:i/>
          <w:iCs/>
        </w:rPr>
        <w:t xml:space="preserve">The Disability Statement is listed twice within the syllabus. The Panel recommends removing the temporary Disability Statement surrounding the COVID-19 pandemic, found on the bottom of page 11 of the syllabus. </w:t>
      </w:r>
    </w:p>
    <w:p w14:paraId="277DBDBD" w14:textId="517C6C5F" w:rsidR="00857E77" w:rsidRPr="00857E77" w:rsidRDefault="00857E77" w:rsidP="00857E77">
      <w:pPr>
        <w:pStyle w:val="ListParagraph"/>
        <w:numPr>
          <w:ilvl w:val="1"/>
          <w:numId w:val="1"/>
        </w:numPr>
      </w:pPr>
      <w:r>
        <w:rPr>
          <w:i/>
          <w:iCs/>
        </w:rPr>
        <w:t xml:space="preserve">The prerequisite for this course is English 1110.xx, but the syllabus mentions the prereq is English 110. The Panel recommends updating this language. </w:t>
      </w:r>
    </w:p>
    <w:p w14:paraId="2D5659EC" w14:textId="1D3FFA8A" w:rsidR="00857E77" w:rsidRDefault="00857E77" w:rsidP="00857E77">
      <w:pPr>
        <w:pStyle w:val="ListParagraph"/>
        <w:numPr>
          <w:ilvl w:val="1"/>
          <w:numId w:val="1"/>
        </w:numPr>
      </w:pPr>
      <w:r>
        <w:t xml:space="preserve">Koehnlein, Blackburn, </w:t>
      </w:r>
      <w:r>
        <w:rPr>
          <w:b/>
          <w:bCs/>
        </w:rPr>
        <w:t xml:space="preserve">unanimously approved </w:t>
      </w:r>
      <w:r>
        <w:t xml:space="preserve">with </w:t>
      </w:r>
      <w:r>
        <w:rPr>
          <w:b/>
          <w:bCs/>
        </w:rPr>
        <w:t xml:space="preserve">two contingencies </w:t>
      </w:r>
      <w:r>
        <w:t xml:space="preserve">(in bold above) and </w:t>
      </w:r>
      <w:r>
        <w:rPr>
          <w:i/>
          <w:iCs/>
        </w:rPr>
        <w:t xml:space="preserve">three recommendations </w:t>
      </w:r>
      <w:r>
        <w:t xml:space="preserve">(in italics above) </w:t>
      </w:r>
    </w:p>
    <w:p w14:paraId="3A7B49F0" w14:textId="1174B368" w:rsidR="00857E77" w:rsidRDefault="00857E77" w:rsidP="00857E77">
      <w:pPr>
        <w:pStyle w:val="ListParagraph"/>
        <w:numPr>
          <w:ilvl w:val="0"/>
          <w:numId w:val="1"/>
        </w:numPr>
      </w:pPr>
      <w:r>
        <w:t xml:space="preserve">WGSS 2400 (new course; requesting GE Cultures and Ideas and 100% DL) </w:t>
      </w:r>
    </w:p>
    <w:p w14:paraId="646F5D2A" w14:textId="19ACB5FA" w:rsidR="002F0427" w:rsidRPr="002F0427" w:rsidRDefault="002F0427" w:rsidP="002F0427">
      <w:pPr>
        <w:pStyle w:val="ListParagraph"/>
        <w:numPr>
          <w:ilvl w:val="1"/>
          <w:numId w:val="1"/>
        </w:numPr>
      </w:pPr>
      <w:r>
        <w:rPr>
          <w:b/>
          <w:bCs/>
        </w:rPr>
        <w:t xml:space="preserve">The Panel asks that descriptions of course assignments be added, as this a required element for syllabus review. </w:t>
      </w:r>
    </w:p>
    <w:p w14:paraId="11CDFC02" w14:textId="4AB7B94D" w:rsidR="002F0427" w:rsidRPr="002F0427" w:rsidRDefault="002F0427" w:rsidP="002F0427">
      <w:pPr>
        <w:pStyle w:val="ListParagraph"/>
        <w:numPr>
          <w:ilvl w:val="2"/>
          <w:numId w:val="1"/>
        </w:numPr>
      </w:pPr>
      <w:r>
        <w:rPr>
          <w:b/>
          <w:bCs/>
        </w:rPr>
        <w:t>Additionally, t</w:t>
      </w:r>
      <w:r w:rsidRPr="002F0427">
        <w:rPr>
          <w:b/>
          <w:bCs/>
        </w:rPr>
        <w:t>he Panel noted that the contact hours for this course seemed higher than usual (meeting 110 minutes, two times a week, whereas it is typical for a course that meets two times a week to meet for 80 minutes in a three credit hour course)</w:t>
      </w:r>
      <w:r>
        <w:rPr>
          <w:b/>
          <w:bCs/>
        </w:rPr>
        <w:t xml:space="preserve"> and would like to see the course assignments to determine if the contact hours</w:t>
      </w:r>
      <w:r w:rsidR="00BD3AF4">
        <w:rPr>
          <w:b/>
          <w:bCs/>
        </w:rPr>
        <w:t xml:space="preserve"> and workload</w:t>
      </w:r>
      <w:r>
        <w:rPr>
          <w:b/>
          <w:bCs/>
        </w:rPr>
        <w:t xml:space="preserve"> are suitable for a 3 credit hour course.</w:t>
      </w:r>
    </w:p>
    <w:p w14:paraId="4FE737BD" w14:textId="4D186AB3" w:rsidR="002F0427" w:rsidRPr="002F0427" w:rsidRDefault="002F0427" w:rsidP="002F0427">
      <w:pPr>
        <w:pStyle w:val="ListParagraph"/>
        <w:numPr>
          <w:ilvl w:val="1"/>
          <w:numId w:val="1"/>
        </w:numPr>
      </w:pPr>
      <w:r>
        <w:rPr>
          <w:b/>
          <w:bCs/>
        </w:rPr>
        <w:t xml:space="preserve">The course only lists the GE ELOs and not the GE Goal for the requested GE category. The full and complete GE language can be found on the ASC Curriculum and Assessment Services website at </w:t>
      </w:r>
      <w:hyperlink r:id="rId9" w:history="1">
        <w:r w:rsidRPr="00072C7B">
          <w:rPr>
            <w:rStyle w:val="Hyperlink"/>
            <w:b/>
            <w:bCs/>
          </w:rPr>
          <w:t>https://asccas.osu.edu/curriculum/general-education-goals-and-expected-learning-outcomes</w:t>
        </w:r>
      </w:hyperlink>
      <w:r>
        <w:rPr>
          <w:b/>
          <w:bCs/>
        </w:rPr>
        <w:t xml:space="preserve"> .</w:t>
      </w:r>
    </w:p>
    <w:p w14:paraId="3CC2377C" w14:textId="7322ACE5" w:rsidR="002F0427" w:rsidRDefault="002F0427" w:rsidP="002F0427">
      <w:pPr>
        <w:pStyle w:val="ListParagraph"/>
        <w:numPr>
          <w:ilvl w:val="1"/>
          <w:numId w:val="1"/>
        </w:numPr>
      </w:pPr>
      <w:r>
        <w:t xml:space="preserve">Blackburn, Koehnlein, </w:t>
      </w:r>
      <w:r>
        <w:rPr>
          <w:b/>
          <w:bCs/>
        </w:rPr>
        <w:t xml:space="preserve">unanimously approved </w:t>
      </w:r>
      <w:r>
        <w:t xml:space="preserve">with </w:t>
      </w:r>
      <w:r>
        <w:rPr>
          <w:b/>
          <w:bCs/>
        </w:rPr>
        <w:t xml:space="preserve">three contingencies </w:t>
      </w:r>
      <w:r>
        <w:t xml:space="preserve">(in bold above) </w:t>
      </w:r>
    </w:p>
    <w:p w14:paraId="144FC9A6" w14:textId="77777777" w:rsidR="002F0427" w:rsidRPr="002F0427" w:rsidRDefault="002F0427" w:rsidP="002F0427"/>
    <w:p w14:paraId="08060639" w14:textId="77777777" w:rsidR="002F0427" w:rsidRPr="00630D6A" w:rsidRDefault="002F0427" w:rsidP="002F0427"/>
    <w:sectPr w:rsidR="002F0427" w:rsidRPr="00630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4410C"/>
    <w:multiLevelType w:val="hybridMultilevel"/>
    <w:tmpl w:val="82BAA09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A3C58"/>
    <w:multiLevelType w:val="hybridMultilevel"/>
    <w:tmpl w:val="1E4A81A0"/>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6A"/>
    <w:rsid w:val="000B48DE"/>
    <w:rsid w:val="000E46D0"/>
    <w:rsid w:val="002977A5"/>
    <w:rsid w:val="002F0427"/>
    <w:rsid w:val="00366044"/>
    <w:rsid w:val="00630D6A"/>
    <w:rsid w:val="00857E77"/>
    <w:rsid w:val="00B73A56"/>
    <w:rsid w:val="00BD3AF4"/>
    <w:rsid w:val="00CD0581"/>
    <w:rsid w:val="00E8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CBD4"/>
  <w15:chartTrackingRefBased/>
  <w15:docId w15:val="{950745F5-88C1-48CA-9584-3D1D7BBB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D6A"/>
    <w:pPr>
      <w:ind w:left="720"/>
      <w:contextualSpacing/>
    </w:pPr>
  </w:style>
  <w:style w:type="character" w:styleId="Hyperlink">
    <w:name w:val="Hyperlink"/>
    <w:basedOn w:val="DefaultParagraphFont"/>
    <w:uiPriority w:val="99"/>
    <w:unhideWhenUsed/>
    <w:rsid w:val="00630D6A"/>
    <w:rPr>
      <w:color w:val="0563C1" w:themeColor="hyperlink"/>
      <w:u w:val="single"/>
    </w:rPr>
  </w:style>
  <w:style w:type="character" w:styleId="UnresolvedMention">
    <w:name w:val="Unresolved Mention"/>
    <w:basedOn w:val="DefaultParagraphFont"/>
    <w:uiPriority w:val="99"/>
    <w:semiHidden/>
    <w:unhideWhenUsed/>
    <w:rsid w:val="00630D6A"/>
    <w:rPr>
      <w:color w:val="605E5C"/>
      <w:shd w:val="clear" w:color="auto" w:fill="E1DFDD"/>
    </w:rPr>
  </w:style>
  <w:style w:type="paragraph" w:styleId="BalloonText">
    <w:name w:val="Balloon Text"/>
    <w:basedOn w:val="Normal"/>
    <w:link w:val="BalloonTextChar"/>
    <w:uiPriority w:val="99"/>
    <w:semiHidden/>
    <w:unhideWhenUsed/>
    <w:rsid w:val="00BD3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AF4"/>
    <w:rPr>
      <w:rFonts w:ascii="Segoe UI" w:hAnsi="Segoe UI" w:cs="Segoe UI"/>
      <w:sz w:val="18"/>
      <w:szCs w:val="18"/>
    </w:rPr>
  </w:style>
  <w:style w:type="character" w:styleId="CommentReference">
    <w:name w:val="annotation reference"/>
    <w:basedOn w:val="DefaultParagraphFont"/>
    <w:uiPriority w:val="99"/>
    <w:semiHidden/>
    <w:unhideWhenUsed/>
    <w:rsid w:val="00CD0581"/>
    <w:rPr>
      <w:sz w:val="16"/>
      <w:szCs w:val="16"/>
    </w:rPr>
  </w:style>
  <w:style w:type="paragraph" w:styleId="CommentText">
    <w:name w:val="annotation text"/>
    <w:basedOn w:val="Normal"/>
    <w:link w:val="CommentTextChar"/>
    <w:uiPriority w:val="99"/>
    <w:semiHidden/>
    <w:unhideWhenUsed/>
    <w:rsid w:val="00CD0581"/>
    <w:pPr>
      <w:spacing w:line="240" w:lineRule="auto"/>
    </w:pPr>
    <w:rPr>
      <w:sz w:val="20"/>
      <w:szCs w:val="20"/>
    </w:rPr>
  </w:style>
  <w:style w:type="character" w:customStyle="1" w:styleId="CommentTextChar">
    <w:name w:val="Comment Text Char"/>
    <w:basedOn w:val="DefaultParagraphFont"/>
    <w:link w:val="CommentText"/>
    <w:uiPriority w:val="99"/>
    <w:semiHidden/>
    <w:rsid w:val="00CD0581"/>
    <w:rPr>
      <w:sz w:val="20"/>
      <w:szCs w:val="20"/>
    </w:rPr>
  </w:style>
  <w:style w:type="paragraph" w:styleId="CommentSubject">
    <w:name w:val="annotation subject"/>
    <w:basedOn w:val="CommentText"/>
    <w:next w:val="CommentText"/>
    <w:link w:val="CommentSubjectChar"/>
    <w:uiPriority w:val="99"/>
    <w:semiHidden/>
    <w:unhideWhenUsed/>
    <w:rsid w:val="00CD0581"/>
    <w:rPr>
      <w:b/>
      <w:bCs/>
    </w:rPr>
  </w:style>
  <w:style w:type="character" w:customStyle="1" w:styleId="CommentSubjectChar">
    <w:name w:val="Comment Subject Char"/>
    <w:basedOn w:val="CommentTextChar"/>
    <w:link w:val="CommentSubject"/>
    <w:uiPriority w:val="99"/>
    <w:semiHidden/>
    <w:rsid w:val="00CD05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general-education-goals-and-expected-learning-outcomes" TargetMode="External"/><Relationship Id="rId11" Type="http://schemas.openxmlformats.org/officeDocument/2006/relationships/theme" Target="theme/theme1.xml"/><Relationship Id="rId5" Type="http://schemas.openxmlformats.org/officeDocument/2006/relationships/hyperlink" Target="https://asccas.osu.edu/curriculum/general-education-goals-and-expected-learning-outcom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ccas.osu.edu/curriculum/general-education-goals-and-expected-learning-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Cody, Emily</cp:lastModifiedBy>
  <cp:revision>3</cp:revision>
  <dcterms:created xsi:type="dcterms:W3CDTF">2021-09-08T14:17:00Z</dcterms:created>
  <dcterms:modified xsi:type="dcterms:W3CDTF">2021-09-08T14:17:00Z</dcterms:modified>
</cp:coreProperties>
</file>